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6BDCAA5A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9E5CB3">
        <w:rPr>
          <w:rStyle w:val="apple-converted-space"/>
          <w:color w:val="000000"/>
        </w:rPr>
        <w:t>361-01/24-02/02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361E0B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5C7A363F" w:rsidR="00170233" w:rsidRPr="004765D9" w:rsidRDefault="00361E0B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>
        <w:t xml:space="preserve">Program </w:t>
      </w:r>
      <w:r w:rsidR="009E5CB3">
        <w:t>gradnje objekata i uređaja komunalne infrastrukture</w:t>
      </w:r>
      <w:r>
        <w:t xml:space="preserve"> za 2025. godinu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2994CA4B" w14:textId="77777777" w:rsidR="009E5CB3" w:rsidRDefault="00BD23D9" w:rsidP="009E5CB3">
      <w:r>
        <w:t>Prilozi:</w:t>
      </w:r>
    </w:p>
    <w:p w14:paraId="1C632849" w14:textId="093DF962" w:rsidR="009E5CB3" w:rsidRPr="009E5CB3" w:rsidRDefault="009E5CB3" w:rsidP="009E5CB3">
      <w:pPr>
        <w:pStyle w:val="Odlomakpopisa"/>
        <w:numPr>
          <w:ilvl w:val="0"/>
          <w:numId w:val="1"/>
        </w:numPr>
      </w:pPr>
      <w:r>
        <w:t>Program gradnje objekata i uređaja komunalne infrastrukture za 2025. godinu,</w:t>
      </w:r>
    </w:p>
    <w:p w14:paraId="405120EE" w14:textId="0AA7DAFA" w:rsidR="00265E31" w:rsidRDefault="004F66BC" w:rsidP="009E5CB3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9E5CB3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6882B8E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F66BC"/>
    <w:rsid w:val="00543D8F"/>
    <w:rsid w:val="005654D8"/>
    <w:rsid w:val="006A5C19"/>
    <w:rsid w:val="007021A4"/>
    <w:rsid w:val="007F6E4E"/>
    <w:rsid w:val="00816D6F"/>
    <w:rsid w:val="00843043"/>
    <w:rsid w:val="008A324F"/>
    <w:rsid w:val="00980808"/>
    <w:rsid w:val="009E5CB3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3</cp:revision>
  <cp:lastPrinted>2024-12-16T07:44:00Z</cp:lastPrinted>
  <dcterms:created xsi:type="dcterms:W3CDTF">2024-12-16T07:38:00Z</dcterms:created>
  <dcterms:modified xsi:type="dcterms:W3CDTF">2024-12-16T07:44:00Z</dcterms:modified>
</cp:coreProperties>
</file>